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52E" w:rsidRPr="0049452E" w:rsidRDefault="0049452E" w:rsidP="00703032">
      <w:pPr>
        <w:pStyle w:val="Default"/>
        <w:rPr>
          <w:rFonts w:cs="Arial"/>
          <w:sz w:val="22"/>
          <w:szCs w:val="22"/>
        </w:rPr>
      </w:pPr>
      <w:bookmarkStart w:id="0" w:name="_GoBack"/>
      <w:bookmarkEnd w:id="0"/>
      <w:r w:rsidRPr="0049452E">
        <w:rPr>
          <w:rFonts w:cs="Arial"/>
          <w:sz w:val="22"/>
          <w:szCs w:val="22"/>
        </w:rPr>
        <w:t>[</w:t>
      </w:r>
      <w:r w:rsidRPr="0049452E">
        <w:rPr>
          <w:rFonts w:cs="Arial"/>
          <w:sz w:val="22"/>
          <w:szCs w:val="22"/>
          <w:highlight w:val="yellow"/>
        </w:rPr>
        <w:t>Date</w:t>
      </w:r>
      <w:r w:rsidRPr="0049452E">
        <w:rPr>
          <w:rFonts w:cs="Arial"/>
          <w:sz w:val="22"/>
          <w:szCs w:val="22"/>
        </w:rPr>
        <w:t>]</w:t>
      </w:r>
    </w:p>
    <w:p w:rsidR="0049452E" w:rsidRPr="0049452E" w:rsidRDefault="0049452E" w:rsidP="00703032">
      <w:pPr>
        <w:pStyle w:val="Default"/>
        <w:rPr>
          <w:rFonts w:cs="Arial"/>
          <w:sz w:val="22"/>
          <w:szCs w:val="22"/>
        </w:rPr>
      </w:pPr>
    </w:p>
    <w:p w:rsidR="0049452E" w:rsidRPr="0049452E" w:rsidRDefault="0049452E" w:rsidP="00703032">
      <w:pPr>
        <w:pStyle w:val="Default"/>
        <w:rPr>
          <w:rFonts w:cstheme="minorBidi"/>
          <w:color w:val="auto"/>
          <w:sz w:val="22"/>
          <w:szCs w:val="22"/>
        </w:rPr>
      </w:pPr>
      <w:r w:rsidRPr="0049452E">
        <w:rPr>
          <w:rFonts w:cs="Arial"/>
          <w:sz w:val="22"/>
          <w:szCs w:val="22"/>
        </w:rPr>
        <w:t>Division of Medical Services</w:t>
      </w:r>
      <w:r w:rsidRPr="0049452E">
        <w:rPr>
          <w:rFonts w:cs="Arial"/>
          <w:sz w:val="22"/>
          <w:szCs w:val="22"/>
        </w:rPr>
        <w:br/>
        <w:t>Program Development and Quality Assurance</w:t>
      </w:r>
      <w:r w:rsidRPr="0049452E">
        <w:rPr>
          <w:rFonts w:cs="Arial"/>
          <w:sz w:val="22"/>
          <w:szCs w:val="22"/>
        </w:rPr>
        <w:br/>
        <w:t>P.O. Box 1437 (Slot S295)</w:t>
      </w:r>
      <w:r w:rsidRPr="0049452E">
        <w:rPr>
          <w:rFonts w:cs="Arial"/>
          <w:sz w:val="22"/>
          <w:szCs w:val="22"/>
        </w:rPr>
        <w:br/>
        <w:t>Little Rock, Arkansas 72203-1437</w:t>
      </w:r>
    </w:p>
    <w:p w:rsidR="0049452E" w:rsidRPr="0049452E" w:rsidRDefault="0049452E" w:rsidP="00703032">
      <w:pPr>
        <w:pStyle w:val="Default"/>
        <w:rPr>
          <w:rFonts w:cstheme="minorBidi"/>
          <w:color w:val="auto"/>
          <w:sz w:val="22"/>
          <w:szCs w:val="22"/>
        </w:rPr>
      </w:pPr>
    </w:p>
    <w:p w:rsidR="003A3444" w:rsidRPr="00E36AC6" w:rsidRDefault="0049452E" w:rsidP="00703032">
      <w:pPr>
        <w:pStyle w:val="Default"/>
        <w:rPr>
          <w:rFonts w:cstheme="minorBidi"/>
          <w:color w:val="auto"/>
          <w:sz w:val="22"/>
          <w:szCs w:val="22"/>
        </w:rPr>
      </w:pPr>
      <w:r>
        <w:rPr>
          <w:rFonts w:cstheme="minorBidi"/>
          <w:color w:val="auto"/>
          <w:sz w:val="22"/>
          <w:szCs w:val="22"/>
        </w:rPr>
        <w:t>To Whom it May Concern</w:t>
      </w:r>
      <w:r w:rsidR="00663EF4" w:rsidRPr="00E36AC6">
        <w:rPr>
          <w:rFonts w:cstheme="minorBidi"/>
          <w:color w:val="auto"/>
          <w:sz w:val="22"/>
          <w:szCs w:val="22"/>
        </w:rPr>
        <w:t>:</w:t>
      </w:r>
    </w:p>
    <w:p w:rsidR="00663EF4" w:rsidRPr="00E36AC6" w:rsidRDefault="00663EF4" w:rsidP="00703032">
      <w:pPr>
        <w:pStyle w:val="Default"/>
        <w:rPr>
          <w:rFonts w:cstheme="minorBidi"/>
          <w:color w:val="auto"/>
          <w:sz w:val="22"/>
          <w:szCs w:val="22"/>
        </w:rPr>
      </w:pPr>
      <w:r w:rsidRPr="00E36AC6">
        <w:rPr>
          <w:rFonts w:cstheme="minorBidi"/>
          <w:color w:val="auto"/>
          <w:sz w:val="22"/>
          <w:szCs w:val="22"/>
        </w:rPr>
        <w:t xml:space="preserve"> </w:t>
      </w:r>
    </w:p>
    <w:p w:rsidR="003A3444" w:rsidRPr="00E36AC6" w:rsidRDefault="00663EF4" w:rsidP="00703032">
      <w:pPr>
        <w:pStyle w:val="Default"/>
        <w:rPr>
          <w:rFonts w:cstheme="minorBidi"/>
          <w:color w:val="auto"/>
          <w:sz w:val="22"/>
          <w:szCs w:val="22"/>
        </w:rPr>
      </w:pPr>
      <w:r w:rsidRPr="00E36AC6">
        <w:rPr>
          <w:rFonts w:cstheme="minorBidi"/>
          <w:color w:val="auto"/>
          <w:sz w:val="22"/>
          <w:szCs w:val="22"/>
        </w:rPr>
        <w:t xml:space="preserve">I am writing to express </w:t>
      </w:r>
      <w:r w:rsidR="00AB09BE">
        <w:rPr>
          <w:rFonts w:cstheme="minorBidi"/>
          <w:color w:val="auto"/>
          <w:sz w:val="22"/>
          <w:szCs w:val="22"/>
        </w:rPr>
        <w:t>[</w:t>
      </w:r>
      <w:r w:rsidR="00AB09BE" w:rsidRPr="00AB09BE">
        <w:rPr>
          <w:rFonts w:cstheme="minorBidi"/>
          <w:color w:val="auto"/>
          <w:sz w:val="22"/>
          <w:szCs w:val="22"/>
          <w:highlight w:val="yellow"/>
        </w:rPr>
        <w:t>Organization</w:t>
      </w:r>
      <w:r w:rsidR="00AB09BE">
        <w:rPr>
          <w:rFonts w:cstheme="minorBidi"/>
          <w:color w:val="auto"/>
          <w:sz w:val="22"/>
          <w:szCs w:val="22"/>
        </w:rPr>
        <w:t>]</w:t>
      </w:r>
      <w:r w:rsidR="003A3444" w:rsidRPr="00E36AC6">
        <w:rPr>
          <w:rFonts w:cstheme="minorBidi"/>
          <w:color w:val="auto"/>
          <w:sz w:val="22"/>
          <w:szCs w:val="22"/>
        </w:rPr>
        <w:t>’s</w:t>
      </w:r>
      <w:r w:rsidRPr="00E36AC6">
        <w:rPr>
          <w:rFonts w:cstheme="minorBidi"/>
          <w:color w:val="auto"/>
          <w:sz w:val="22"/>
          <w:szCs w:val="22"/>
        </w:rPr>
        <w:t xml:space="preserve"> grave concern about </w:t>
      </w:r>
      <w:r w:rsidR="003A3444" w:rsidRPr="00E36AC6">
        <w:rPr>
          <w:rFonts w:cstheme="minorBidi"/>
          <w:color w:val="auto"/>
          <w:sz w:val="22"/>
          <w:szCs w:val="22"/>
        </w:rPr>
        <w:t xml:space="preserve">the </w:t>
      </w:r>
      <w:r w:rsidRPr="00E36AC6">
        <w:rPr>
          <w:rFonts w:cstheme="minorBidi"/>
          <w:color w:val="auto"/>
          <w:sz w:val="22"/>
          <w:szCs w:val="22"/>
        </w:rPr>
        <w:t xml:space="preserve">proposal </w:t>
      </w:r>
      <w:r w:rsidR="003A3444" w:rsidRPr="00E36AC6">
        <w:rPr>
          <w:rFonts w:cstheme="minorBidi"/>
          <w:color w:val="auto"/>
          <w:sz w:val="22"/>
          <w:szCs w:val="22"/>
        </w:rPr>
        <w:t xml:space="preserve">by the </w:t>
      </w:r>
      <w:r w:rsidR="003A3444" w:rsidRPr="00E36AC6">
        <w:rPr>
          <w:rFonts w:cs="Arial"/>
          <w:sz w:val="22"/>
          <w:szCs w:val="22"/>
        </w:rPr>
        <w:t xml:space="preserve">Division of Medical Services of the Arkansas Department of Human Services </w:t>
      </w:r>
      <w:r w:rsidRPr="00E36AC6">
        <w:rPr>
          <w:rFonts w:cstheme="minorBidi"/>
          <w:color w:val="auto"/>
          <w:sz w:val="22"/>
          <w:szCs w:val="22"/>
        </w:rPr>
        <w:t xml:space="preserve">to cap hours for personal assistants in the </w:t>
      </w:r>
      <w:r w:rsidR="00BE752D" w:rsidRPr="00BE752D">
        <w:rPr>
          <w:rFonts w:eastAsia="MS Mincho"/>
          <w:sz w:val="22"/>
          <w:szCs w:val="22"/>
        </w:rPr>
        <w:t>Alternatives for Adults with Physical Disabilities Waiver (AAPD)</w:t>
      </w:r>
      <w:r w:rsidR="00BE752D">
        <w:rPr>
          <w:rFonts w:eastAsia="MS Mincho"/>
          <w:sz w:val="22"/>
          <w:szCs w:val="22"/>
        </w:rPr>
        <w:t xml:space="preserve"> </w:t>
      </w:r>
      <w:r w:rsidRPr="00E36AC6">
        <w:rPr>
          <w:rFonts w:cstheme="minorBidi"/>
          <w:color w:val="auto"/>
          <w:sz w:val="22"/>
          <w:szCs w:val="22"/>
        </w:rPr>
        <w:t>program at no more than 40 hours per week, without exception, in order to avoid t</w:t>
      </w:r>
      <w:r w:rsidR="00FF5BE7">
        <w:rPr>
          <w:rFonts w:cstheme="minorBidi"/>
          <w:color w:val="auto"/>
          <w:sz w:val="22"/>
          <w:szCs w:val="22"/>
        </w:rPr>
        <w:t>he cost of overtime compensation, and to limit each worker to providing services to only one consumer per day to avoid compensating workers for travel time</w:t>
      </w:r>
      <w:r w:rsidRPr="00E36AC6">
        <w:rPr>
          <w:rFonts w:cstheme="minorBidi"/>
          <w:color w:val="auto"/>
          <w:sz w:val="22"/>
          <w:szCs w:val="22"/>
        </w:rPr>
        <w:t>. This rigid response to new U.S. Department of Labor (</w:t>
      </w:r>
      <w:r w:rsidR="00CB4579" w:rsidRPr="00E36AC6">
        <w:rPr>
          <w:rFonts w:cstheme="minorBidi"/>
          <w:color w:val="auto"/>
          <w:sz w:val="22"/>
          <w:szCs w:val="22"/>
        </w:rPr>
        <w:t>US</w:t>
      </w:r>
      <w:r w:rsidRPr="00E36AC6">
        <w:rPr>
          <w:rFonts w:cstheme="minorBidi"/>
          <w:color w:val="auto"/>
          <w:sz w:val="22"/>
          <w:szCs w:val="22"/>
        </w:rPr>
        <w:t xml:space="preserve">DOL) regulations under the federal Fair Labor Standards Act, will harm </w:t>
      </w:r>
      <w:r w:rsidR="006F4EB9">
        <w:rPr>
          <w:rFonts w:cstheme="minorBidi"/>
          <w:color w:val="auto"/>
          <w:sz w:val="22"/>
          <w:szCs w:val="22"/>
        </w:rPr>
        <w:t xml:space="preserve">both consumers and workers. </w:t>
      </w:r>
      <w:r w:rsidRPr="00E36AC6">
        <w:rPr>
          <w:rFonts w:cstheme="minorBidi"/>
          <w:color w:val="auto"/>
          <w:sz w:val="22"/>
          <w:szCs w:val="22"/>
        </w:rPr>
        <w:t xml:space="preserve">We urge </w:t>
      </w:r>
      <w:r w:rsidR="003A3444" w:rsidRPr="00E36AC6">
        <w:rPr>
          <w:rFonts w:cstheme="minorBidi"/>
          <w:color w:val="auto"/>
          <w:sz w:val="22"/>
          <w:szCs w:val="22"/>
        </w:rPr>
        <w:t>you to reconsider this approach and instead budget for</w:t>
      </w:r>
      <w:r w:rsidRPr="00E36AC6">
        <w:rPr>
          <w:rFonts w:cstheme="minorBidi"/>
          <w:color w:val="auto"/>
          <w:sz w:val="22"/>
          <w:szCs w:val="22"/>
        </w:rPr>
        <w:t xml:space="preserve"> sufficient funds to pay overtime compensation to </w:t>
      </w:r>
      <w:r w:rsidR="003A3444" w:rsidRPr="00E36AC6">
        <w:rPr>
          <w:rFonts w:cstheme="minorBidi"/>
          <w:color w:val="auto"/>
          <w:sz w:val="22"/>
          <w:szCs w:val="22"/>
        </w:rPr>
        <w:t>attendants in this program</w:t>
      </w:r>
      <w:r w:rsidRPr="00E36AC6">
        <w:rPr>
          <w:rFonts w:cstheme="minorBidi"/>
          <w:color w:val="auto"/>
          <w:sz w:val="22"/>
          <w:szCs w:val="22"/>
        </w:rPr>
        <w:t>.</w:t>
      </w:r>
    </w:p>
    <w:p w:rsidR="00663EF4" w:rsidRPr="00E36AC6" w:rsidRDefault="00663EF4" w:rsidP="00703032">
      <w:pPr>
        <w:pStyle w:val="Default"/>
        <w:rPr>
          <w:rFonts w:cstheme="minorBidi"/>
          <w:color w:val="auto"/>
          <w:sz w:val="22"/>
          <w:szCs w:val="22"/>
        </w:rPr>
      </w:pPr>
      <w:r w:rsidRPr="00E36AC6">
        <w:rPr>
          <w:rFonts w:cstheme="minorBidi"/>
          <w:color w:val="auto"/>
          <w:sz w:val="22"/>
          <w:szCs w:val="22"/>
        </w:rPr>
        <w:t xml:space="preserve"> </w:t>
      </w:r>
    </w:p>
    <w:p w:rsidR="00663EF4" w:rsidRPr="00E36AC6" w:rsidRDefault="00663EF4" w:rsidP="00703032">
      <w:pPr>
        <w:pStyle w:val="Default"/>
        <w:rPr>
          <w:rFonts w:cstheme="minorBidi"/>
          <w:sz w:val="22"/>
          <w:szCs w:val="22"/>
        </w:rPr>
      </w:pPr>
      <w:r w:rsidRPr="00E36AC6">
        <w:rPr>
          <w:rFonts w:cstheme="minorBidi"/>
          <w:sz w:val="22"/>
          <w:szCs w:val="22"/>
        </w:rPr>
        <w:t xml:space="preserve">The requirements, which finally grant the same wage and hour protections to home care aides that the majority of U.S. workers already receive, are essential. Not only does the new </w:t>
      </w:r>
      <w:r w:rsidR="00CB4579" w:rsidRPr="00E36AC6">
        <w:rPr>
          <w:rFonts w:cstheme="minorBidi"/>
          <w:sz w:val="22"/>
          <w:szCs w:val="22"/>
        </w:rPr>
        <w:t>US</w:t>
      </w:r>
      <w:r w:rsidRPr="00E36AC6">
        <w:rPr>
          <w:rFonts w:cstheme="minorBidi"/>
          <w:sz w:val="22"/>
          <w:szCs w:val="22"/>
        </w:rPr>
        <w:t xml:space="preserve">DOL rule afford workers the respect and wages they deserve, but it also provides a foundation on which to build a stronger, more stable home care workforce that can meet </w:t>
      </w:r>
      <w:r w:rsidR="00CB4579" w:rsidRPr="00E36AC6">
        <w:rPr>
          <w:rFonts w:cstheme="minorBidi"/>
          <w:sz w:val="22"/>
          <w:szCs w:val="22"/>
        </w:rPr>
        <w:t>Arkansas’</w:t>
      </w:r>
      <w:r w:rsidRPr="00E36AC6">
        <w:rPr>
          <w:rFonts w:cstheme="minorBidi"/>
          <w:sz w:val="22"/>
          <w:szCs w:val="22"/>
        </w:rPr>
        <w:t xml:space="preserve"> ever-growing need for </w:t>
      </w:r>
      <w:r w:rsidR="003A3444" w:rsidRPr="00E36AC6">
        <w:rPr>
          <w:rFonts w:cstheme="minorBidi"/>
          <w:sz w:val="22"/>
          <w:szCs w:val="22"/>
        </w:rPr>
        <w:t>long-term services and supports (</w:t>
      </w:r>
      <w:r w:rsidRPr="00E36AC6">
        <w:rPr>
          <w:rFonts w:cstheme="minorBidi"/>
          <w:sz w:val="22"/>
          <w:szCs w:val="22"/>
        </w:rPr>
        <w:t>LTSS</w:t>
      </w:r>
      <w:r w:rsidR="003A3444" w:rsidRPr="00E36AC6">
        <w:rPr>
          <w:rFonts w:cstheme="minorBidi"/>
          <w:sz w:val="22"/>
          <w:szCs w:val="22"/>
        </w:rPr>
        <w:t>)</w:t>
      </w:r>
      <w:r w:rsidRPr="00E36AC6">
        <w:rPr>
          <w:rFonts w:cstheme="minorBidi"/>
          <w:sz w:val="22"/>
          <w:szCs w:val="22"/>
        </w:rPr>
        <w:t xml:space="preserve">. </w:t>
      </w:r>
    </w:p>
    <w:p w:rsidR="00CB4579" w:rsidRPr="00E36AC6" w:rsidRDefault="00CB4579" w:rsidP="00703032">
      <w:pPr>
        <w:pStyle w:val="Default"/>
        <w:rPr>
          <w:rFonts w:cstheme="minorBidi"/>
          <w:color w:val="211E1F"/>
          <w:sz w:val="22"/>
          <w:szCs w:val="22"/>
        </w:rPr>
      </w:pPr>
    </w:p>
    <w:p w:rsidR="00663EF4" w:rsidRPr="00E36AC6" w:rsidRDefault="00663EF4" w:rsidP="00703032">
      <w:pPr>
        <w:pStyle w:val="Default"/>
        <w:rPr>
          <w:rFonts w:cstheme="minorBidi"/>
          <w:sz w:val="22"/>
          <w:szCs w:val="22"/>
        </w:rPr>
      </w:pPr>
      <w:r w:rsidRPr="00E36AC6">
        <w:rPr>
          <w:rFonts w:cstheme="minorBidi"/>
          <w:color w:val="211E1F"/>
          <w:sz w:val="22"/>
          <w:szCs w:val="22"/>
        </w:rPr>
        <w:t xml:space="preserve">Indeed, today, more than </w:t>
      </w:r>
      <w:r w:rsidR="00651409">
        <w:rPr>
          <w:rFonts w:cstheme="minorBidi"/>
          <w:color w:val="211E1F"/>
          <w:sz w:val="22"/>
          <w:szCs w:val="22"/>
        </w:rPr>
        <w:t>150,000</w:t>
      </w:r>
      <w:r w:rsidR="00DF10E2">
        <w:rPr>
          <w:rFonts w:cstheme="minorBidi"/>
          <w:color w:val="211E1F"/>
          <w:sz w:val="22"/>
          <w:szCs w:val="22"/>
        </w:rPr>
        <w:t xml:space="preserve"> Arkansans</w:t>
      </w:r>
      <w:r w:rsidRPr="00E36AC6">
        <w:rPr>
          <w:rFonts w:cstheme="minorBidi"/>
          <w:color w:val="211E1F"/>
          <w:sz w:val="22"/>
          <w:szCs w:val="22"/>
        </w:rPr>
        <w:t xml:space="preserve"> need LTSS. This number will jump by </w:t>
      </w:r>
      <w:r w:rsidR="00651409">
        <w:rPr>
          <w:rFonts w:cstheme="minorBidi"/>
          <w:color w:val="211E1F"/>
          <w:sz w:val="22"/>
          <w:szCs w:val="22"/>
        </w:rPr>
        <w:t xml:space="preserve">50 percent by </w:t>
      </w:r>
      <w:r w:rsidRPr="00E36AC6">
        <w:rPr>
          <w:rFonts w:cstheme="minorBidi"/>
          <w:color w:val="211E1F"/>
          <w:sz w:val="22"/>
          <w:szCs w:val="22"/>
        </w:rPr>
        <w:t>20</w:t>
      </w:r>
      <w:r w:rsidR="00651409">
        <w:rPr>
          <w:rFonts w:cstheme="minorBidi"/>
          <w:color w:val="211E1F"/>
          <w:sz w:val="22"/>
          <w:szCs w:val="22"/>
        </w:rPr>
        <w:t>3</w:t>
      </w:r>
      <w:r w:rsidRPr="00E36AC6">
        <w:rPr>
          <w:rFonts w:cstheme="minorBidi"/>
          <w:color w:val="211E1F"/>
          <w:sz w:val="22"/>
          <w:szCs w:val="22"/>
        </w:rPr>
        <w:t xml:space="preserve">0, and </w:t>
      </w:r>
      <w:r w:rsidR="00651409">
        <w:rPr>
          <w:rFonts w:cstheme="minorBidi"/>
          <w:color w:val="211E1F"/>
          <w:sz w:val="22"/>
          <w:szCs w:val="22"/>
        </w:rPr>
        <w:t xml:space="preserve">80 percent </w:t>
      </w:r>
      <w:r w:rsidRPr="00E36AC6">
        <w:rPr>
          <w:rFonts w:cstheme="minorBidi"/>
          <w:color w:val="211E1F"/>
          <w:sz w:val="22"/>
          <w:szCs w:val="22"/>
        </w:rPr>
        <w:t>by 20</w:t>
      </w:r>
      <w:r w:rsidR="00651409">
        <w:rPr>
          <w:rFonts w:cstheme="minorBidi"/>
          <w:color w:val="211E1F"/>
          <w:sz w:val="22"/>
          <w:szCs w:val="22"/>
        </w:rPr>
        <w:t>6</w:t>
      </w:r>
      <w:r w:rsidRPr="00E36AC6">
        <w:rPr>
          <w:rFonts w:cstheme="minorBidi"/>
          <w:color w:val="211E1F"/>
          <w:sz w:val="22"/>
          <w:szCs w:val="22"/>
        </w:rPr>
        <w:t xml:space="preserve">0. The vast majority of these individuals prefer to receive LTSS in their homes. </w:t>
      </w:r>
      <w:r w:rsidRPr="00E36AC6">
        <w:rPr>
          <w:rFonts w:cstheme="minorBidi"/>
          <w:sz w:val="22"/>
          <w:szCs w:val="22"/>
        </w:rPr>
        <w:t xml:space="preserve">Enacting policies, such as </w:t>
      </w:r>
      <w:r w:rsidR="009A3841" w:rsidRPr="00E36AC6">
        <w:rPr>
          <w:rFonts w:cstheme="minorBidi"/>
          <w:sz w:val="22"/>
          <w:szCs w:val="22"/>
        </w:rPr>
        <w:t>the Division of Medical Services’</w:t>
      </w:r>
      <w:r w:rsidRPr="00E36AC6">
        <w:rPr>
          <w:rFonts w:cstheme="minorBidi"/>
          <w:sz w:val="22"/>
          <w:szCs w:val="22"/>
        </w:rPr>
        <w:t xml:space="preserve"> proposal, to circumvent the </w:t>
      </w:r>
      <w:r w:rsidR="00D15A7D">
        <w:rPr>
          <w:rFonts w:cstheme="minorBidi"/>
          <w:sz w:val="22"/>
          <w:szCs w:val="22"/>
        </w:rPr>
        <w:t>US</w:t>
      </w:r>
      <w:r w:rsidRPr="00E36AC6">
        <w:rPr>
          <w:rFonts w:cstheme="minorBidi"/>
          <w:sz w:val="22"/>
          <w:szCs w:val="22"/>
        </w:rPr>
        <w:t xml:space="preserve">DOL rule is counterproductive to building the workforce necessary to meet these burgeoning needs. </w:t>
      </w:r>
    </w:p>
    <w:p w:rsidR="009A3841" w:rsidRPr="00E36AC6" w:rsidRDefault="009A3841" w:rsidP="00703032">
      <w:pPr>
        <w:pStyle w:val="Default"/>
        <w:rPr>
          <w:rFonts w:cstheme="minorBidi"/>
          <w:color w:val="211E1F"/>
          <w:sz w:val="22"/>
          <w:szCs w:val="22"/>
        </w:rPr>
      </w:pPr>
    </w:p>
    <w:p w:rsidR="00663EF4" w:rsidRPr="00E36AC6" w:rsidRDefault="00D15A7D" w:rsidP="00703032">
      <w:pPr>
        <w:pStyle w:val="Default"/>
        <w:rPr>
          <w:rFonts w:cstheme="minorBidi"/>
          <w:sz w:val="22"/>
          <w:szCs w:val="22"/>
        </w:rPr>
      </w:pPr>
      <w:r>
        <w:rPr>
          <w:rFonts w:cstheme="minorBidi"/>
          <w:color w:val="211E1F"/>
          <w:sz w:val="22"/>
          <w:szCs w:val="22"/>
        </w:rPr>
        <w:t>As you know, the</w:t>
      </w:r>
      <w:r w:rsidR="00663EF4" w:rsidRPr="00E36AC6">
        <w:rPr>
          <w:rFonts w:cstheme="minorBidi"/>
          <w:sz w:val="22"/>
          <w:szCs w:val="22"/>
        </w:rPr>
        <w:t xml:space="preserve"> LTSS </w:t>
      </w:r>
      <w:r>
        <w:rPr>
          <w:rFonts w:cstheme="minorBidi"/>
          <w:sz w:val="22"/>
          <w:szCs w:val="22"/>
        </w:rPr>
        <w:t xml:space="preserve">provided to </w:t>
      </w:r>
      <w:r w:rsidR="00663EF4" w:rsidRPr="00E36AC6">
        <w:rPr>
          <w:rFonts w:cstheme="minorBidi"/>
          <w:sz w:val="22"/>
          <w:szCs w:val="22"/>
        </w:rPr>
        <w:t xml:space="preserve">approximately </w:t>
      </w:r>
      <w:r>
        <w:rPr>
          <w:rFonts w:cstheme="minorBidi"/>
          <w:sz w:val="22"/>
          <w:szCs w:val="22"/>
        </w:rPr>
        <w:t>2,200</w:t>
      </w:r>
      <w:r w:rsidR="00663EF4" w:rsidRPr="00E36AC6">
        <w:rPr>
          <w:rFonts w:cstheme="minorBidi"/>
          <w:sz w:val="22"/>
          <w:szCs w:val="22"/>
        </w:rPr>
        <w:t xml:space="preserve"> individuals </w:t>
      </w:r>
      <w:r>
        <w:rPr>
          <w:rFonts w:cstheme="minorBidi"/>
          <w:sz w:val="22"/>
          <w:szCs w:val="22"/>
        </w:rPr>
        <w:t>with</w:t>
      </w:r>
      <w:r w:rsidR="00663EF4" w:rsidRPr="00E36AC6">
        <w:rPr>
          <w:rFonts w:cstheme="minorBidi"/>
          <w:sz w:val="22"/>
          <w:szCs w:val="22"/>
        </w:rPr>
        <w:t xml:space="preserve"> disabilities</w:t>
      </w:r>
      <w:r>
        <w:rPr>
          <w:rFonts w:cstheme="minorBidi"/>
          <w:sz w:val="22"/>
          <w:szCs w:val="22"/>
        </w:rPr>
        <w:t xml:space="preserve"> through the AAPD program</w:t>
      </w:r>
      <w:r w:rsidR="00663EF4" w:rsidRPr="00E36AC6">
        <w:rPr>
          <w:rFonts w:cstheme="minorBidi"/>
          <w:sz w:val="22"/>
          <w:szCs w:val="22"/>
        </w:rPr>
        <w:t>, allow</w:t>
      </w:r>
      <w:r>
        <w:rPr>
          <w:rFonts w:cstheme="minorBidi"/>
          <w:sz w:val="22"/>
          <w:szCs w:val="22"/>
        </w:rPr>
        <w:t>s</w:t>
      </w:r>
      <w:r w:rsidR="00663EF4" w:rsidRPr="00E36AC6">
        <w:rPr>
          <w:rFonts w:cstheme="minorBidi"/>
          <w:sz w:val="22"/>
          <w:szCs w:val="22"/>
        </w:rPr>
        <w:t xml:space="preserve"> them to live safely at home rather than in more expensive nursing home settings. </w:t>
      </w:r>
      <w:r w:rsidR="009A3841" w:rsidRPr="00E36AC6">
        <w:rPr>
          <w:rFonts w:cstheme="minorBidi"/>
          <w:sz w:val="22"/>
          <w:szCs w:val="22"/>
        </w:rPr>
        <w:t>T</w:t>
      </w:r>
      <w:r w:rsidR="00663EF4" w:rsidRPr="00E36AC6">
        <w:rPr>
          <w:rFonts w:cstheme="minorBidi"/>
          <w:sz w:val="22"/>
          <w:szCs w:val="22"/>
        </w:rPr>
        <w:t xml:space="preserve">he real threat to </w:t>
      </w:r>
      <w:r w:rsidR="009A3841" w:rsidRPr="00E36AC6">
        <w:rPr>
          <w:rFonts w:cstheme="minorBidi"/>
          <w:sz w:val="22"/>
          <w:szCs w:val="22"/>
        </w:rPr>
        <w:t>Arkansas’</w:t>
      </w:r>
      <w:r w:rsidR="00663EF4" w:rsidRPr="00E36AC6">
        <w:rPr>
          <w:rFonts w:cstheme="minorBidi"/>
          <w:sz w:val="22"/>
          <w:szCs w:val="22"/>
        </w:rPr>
        <w:t xml:space="preserve"> budget and families is not the </w:t>
      </w:r>
      <w:r>
        <w:rPr>
          <w:rFonts w:cstheme="minorBidi"/>
          <w:sz w:val="22"/>
          <w:szCs w:val="22"/>
        </w:rPr>
        <w:t>US</w:t>
      </w:r>
      <w:r w:rsidR="00663EF4" w:rsidRPr="00E36AC6">
        <w:rPr>
          <w:rFonts w:cstheme="minorBidi"/>
          <w:sz w:val="22"/>
          <w:szCs w:val="22"/>
        </w:rPr>
        <w:t xml:space="preserve">DOL’s new requirements but rather </w:t>
      </w:r>
      <w:r w:rsidR="009A3841" w:rsidRPr="00E36AC6">
        <w:rPr>
          <w:rFonts w:cstheme="minorBidi"/>
          <w:sz w:val="22"/>
          <w:szCs w:val="22"/>
        </w:rPr>
        <w:t>the Division of Medical Services’</w:t>
      </w:r>
      <w:r w:rsidR="00663EF4" w:rsidRPr="00E36AC6">
        <w:rPr>
          <w:rFonts w:cstheme="minorBidi"/>
          <w:sz w:val="22"/>
          <w:szCs w:val="22"/>
        </w:rPr>
        <w:t xml:space="preserve"> proposed response. Adopting </w:t>
      </w:r>
      <w:r w:rsidR="009A3841" w:rsidRPr="00E36AC6">
        <w:rPr>
          <w:rFonts w:cstheme="minorBidi"/>
          <w:sz w:val="22"/>
          <w:szCs w:val="22"/>
        </w:rPr>
        <w:t>an</w:t>
      </w:r>
      <w:r w:rsidR="00663EF4" w:rsidRPr="00E36AC6">
        <w:rPr>
          <w:rFonts w:cstheme="minorBidi"/>
          <w:sz w:val="22"/>
          <w:szCs w:val="22"/>
        </w:rPr>
        <w:t xml:space="preserve"> inflexible cap on hours </w:t>
      </w:r>
      <w:r>
        <w:rPr>
          <w:rFonts w:cstheme="minorBidi"/>
          <w:sz w:val="22"/>
          <w:szCs w:val="22"/>
        </w:rPr>
        <w:t xml:space="preserve">and limiting workers to assisting only one consumer per day </w:t>
      </w:r>
      <w:r w:rsidR="00663EF4" w:rsidRPr="00E36AC6">
        <w:rPr>
          <w:rFonts w:cstheme="minorBidi"/>
          <w:sz w:val="22"/>
          <w:szCs w:val="22"/>
        </w:rPr>
        <w:t xml:space="preserve">could make it impossible for some </w:t>
      </w:r>
      <w:r w:rsidR="009A3841" w:rsidRPr="00E36AC6">
        <w:rPr>
          <w:rFonts w:cstheme="minorBidi"/>
          <w:sz w:val="22"/>
          <w:szCs w:val="22"/>
        </w:rPr>
        <w:t>c</w:t>
      </w:r>
      <w:r w:rsidR="00663EF4" w:rsidRPr="00E36AC6">
        <w:rPr>
          <w:rFonts w:cstheme="minorBidi"/>
          <w:sz w:val="22"/>
          <w:szCs w:val="22"/>
        </w:rPr>
        <w:t xml:space="preserve">onsumers </w:t>
      </w:r>
      <w:r w:rsidR="009A3841" w:rsidRPr="00E36AC6">
        <w:rPr>
          <w:rFonts w:cstheme="minorBidi"/>
          <w:sz w:val="22"/>
          <w:szCs w:val="22"/>
        </w:rPr>
        <w:t xml:space="preserve">in this program </w:t>
      </w:r>
      <w:r w:rsidR="00663EF4" w:rsidRPr="00E36AC6">
        <w:rPr>
          <w:rFonts w:cstheme="minorBidi"/>
          <w:sz w:val="22"/>
          <w:szCs w:val="22"/>
        </w:rPr>
        <w:t>to continue to live at home</w:t>
      </w:r>
      <w:r w:rsidR="00C169D6">
        <w:rPr>
          <w:rFonts w:cstheme="minorBidi"/>
          <w:sz w:val="22"/>
          <w:szCs w:val="22"/>
        </w:rPr>
        <w:t>.</w:t>
      </w:r>
      <w:r w:rsidR="00663EF4" w:rsidRPr="00E36AC6">
        <w:rPr>
          <w:rFonts w:cstheme="minorBidi"/>
          <w:sz w:val="22"/>
          <w:szCs w:val="22"/>
        </w:rPr>
        <w:t xml:space="preserve"> </w:t>
      </w:r>
      <w:r w:rsidR="00C169D6">
        <w:rPr>
          <w:rFonts w:cstheme="minorBidi"/>
          <w:sz w:val="22"/>
          <w:szCs w:val="22"/>
        </w:rPr>
        <w:t>This would be a</w:t>
      </w:r>
      <w:r w:rsidR="00663EF4" w:rsidRPr="00E36AC6">
        <w:rPr>
          <w:rFonts w:cstheme="minorBidi"/>
          <w:sz w:val="22"/>
          <w:szCs w:val="22"/>
        </w:rPr>
        <w:t xml:space="preserve"> devastating</w:t>
      </w:r>
      <w:r w:rsidR="00C169D6">
        <w:rPr>
          <w:rFonts w:cstheme="minorBidi"/>
          <w:sz w:val="22"/>
          <w:szCs w:val="22"/>
        </w:rPr>
        <w:t xml:space="preserve"> outcome for</w:t>
      </w:r>
      <w:r w:rsidR="00663EF4" w:rsidRPr="00E36AC6">
        <w:rPr>
          <w:rFonts w:cstheme="minorBidi"/>
          <w:sz w:val="22"/>
          <w:szCs w:val="22"/>
        </w:rPr>
        <w:t xml:space="preserve"> </w:t>
      </w:r>
      <w:r w:rsidR="00C169D6">
        <w:rPr>
          <w:rFonts w:cstheme="minorBidi"/>
          <w:sz w:val="22"/>
          <w:szCs w:val="22"/>
        </w:rPr>
        <w:t xml:space="preserve">the </w:t>
      </w:r>
      <w:r w:rsidR="009A3841" w:rsidRPr="00E36AC6">
        <w:rPr>
          <w:rFonts w:cstheme="minorBidi"/>
          <w:sz w:val="22"/>
          <w:szCs w:val="22"/>
        </w:rPr>
        <w:t>Arkansan</w:t>
      </w:r>
      <w:r w:rsidR="00663EF4" w:rsidRPr="00E36AC6">
        <w:rPr>
          <w:rFonts w:cstheme="minorBidi"/>
          <w:sz w:val="22"/>
          <w:szCs w:val="22"/>
        </w:rPr>
        <w:t>s</w:t>
      </w:r>
      <w:r w:rsidR="00C169D6">
        <w:rPr>
          <w:rFonts w:cstheme="minorBidi"/>
          <w:sz w:val="22"/>
          <w:szCs w:val="22"/>
        </w:rPr>
        <w:t xml:space="preserve"> who rely on these services and their families, and </w:t>
      </w:r>
      <w:r w:rsidR="00C169D6" w:rsidRPr="00C169D6">
        <w:rPr>
          <w:rFonts w:cstheme="minorBidi"/>
          <w:i/>
          <w:sz w:val="22"/>
          <w:szCs w:val="22"/>
        </w:rPr>
        <w:t>it can be avoided</w:t>
      </w:r>
      <w:r w:rsidR="00C169D6">
        <w:rPr>
          <w:rFonts w:cstheme="minorBidi"/>
          <w:sz w:val="22"/>
          <w:szCs w:val="22"/>
        </w:rPr>
        <w:t xml:space="preserve"> if, instead, Arkansas budgets for sufficient funds to pay overtime compensation to attendants in this program.</w:t>
      </w:r>
      <w:r w:rsidR="00663EF4" w:rsidRPr="00E36AC6">
        <w:rPr>
          <w:rFonts w:cstheme="minorBidi"/>
          <w:sz w:val="22"/>
          <w:szCs w:val="22"/>
        </w:rPr>
        <w:t xml:space="preserve"> </w:t>
      </w:r>
    </w:p>
    <w:p w:rsidR="009A3841" w:rsidRPr="00E36AC6" w:rsidRDefault="009A3841" w:rsidP="00703032">
      <w:pPr>
        <w:pStyle w:val="Default"/>
        <w:rPr>
          <w:rFonts w:cstheme="minorBidi"/>
          <w:color w:val="211E1F"/>
          <w:sz w:val="22"/>
          <w:szCs w:val="22"/>
        </w:rPr>
      </w:pPr>
    </w:p>
    <w:p w:rsidR="00663EF4" w:rsidRPr="00E36AC6" w:rsidRDefault="00663EF4" w:rsidP="00703032">
      <w:pPr>
        <w:pStyle w:val="Default"/>
        <w:rPr>
          <w:rFonts w:cstheme="minorBidi"/>
          <w:color w:val="211E1F"/>
          <w:sz w:val="22"/>
          <w:szCs w:val="22"/>
        </w:rPr>
      </w:pPr>
      <w:r w:rsidRPr="00E36AC6">
        <w:rPr>
          <w:rFonts w:cstheme="minorBidi"/>
          <w:color w:val="211E1F"/>
          <w:sz w:val="22"/>
          <w:szCs w:val="22"/>
        </w:rPr>
        <w:t xml:space="preserve">One of the greatest challenges in providing LTSS to individuals in their homes is high turnover among home care aides. Industry turnover rates are estimated somewhere between 40 and 60 percent annually. Recruiting and training replacement workers is expensive (estimated at a direct cost of $2,500 per worker), costing the industry, states, and taxpayers billions of dollars each year. </w:t>
      </w:r>
    </w:p>
    <w:p w:rsidR="009A3841" w:rsidRPr="00E36AC6" w:rsidRDefault="009A3841" w:rsidP="00703032">
      <w:pPr>
        <w:pStyle w:val="Default"/>
        <w:rPr>
          <w:rFonts w:cstheme="minorBidi"/>
          <w:sz w:val="22"/>
          <w:szCs w:val="22"/>
        </w:rPr>
      </w:pPr>
    </w:p>
    <w:p w:rsidR="00663EF4" w:rsidRPr="00E36AC6" w:rsidRDefault="00635C58" w:rsidP="00703032">
      <w:pPr>
        <w:pStyle w:val="Default"/>
        <w:rPr>
          <w:rFonts w:cstheme="minorBidi"/>
          <w:sz w:val="22"/>
          <w:szCs w:val="22"/>
        </w:rPr>
      </w:pPr>
      <w:r>
        <w:rPr>
          <w:rFonts w:cstheme="minorBidi"/>
          <w:sz w:val="22"/>
          <w:szCs w:val="22"/>
        </w:rPr>
        <w:lastRenderedPageBreak/>
        <w:t>R</w:t>
      </w:r>
      <w:r w:rsidR="00663EF4" w:rsidRPr="00E36AC6">
        <w:rPr>
          <w:rFonts w:cstheme="minorBidi"/>
          <w:sz w:val="22"/>
          <w:szCs w:val="22"/>
        </w:rPr>
        <w:t>ather than implementing a universal, inflexible cap on overtime</w:t>
      </w:r>
      <w:r w:rsidR="00975FDB">
        <w:rPr>
          <w:rFonts w:cstheme="minorBidi"/>
          <w:sz w:val="22"/>
          <w:szCs w:val="22"/>
        </w:rPr>
        <w:t xml:space="preserve"> and prohibiting attendants from providing services to more than one consumer per day</w:t>
      </w:r>
      <w:r w:rsidR="00663EF4" w:rsidRPr="00E36AC6">
        <w:rPr>
          <w:rFonts w:cstheme="minorBidi"/>
          <w:sz w:val="22"/>
          <w:szCs w:val="22"/>
        </w:rPr>
        <w:t xml:space="preserve">, </w:t>
      </w:r>
      <w:r w:rsidR="009A3841" w:rsidRPr="00E36AC6">
        <w:rPr>
          <w:rFonts w:cstheme="minorBidi"/>
          <w:sz w:val="22"/>
          <w:szCs w:val="22"/>
        </w:rPr>
        <w:t>Arkansas</w:t>
      </w:r>
      <w:r w:rsidR="00663EF4" w:rsidRPr="00E36AC6">
        <w:rPr>
          <w:rFonts w:cstheme="minorBidi"/>
          <w:sz w:val="22"/>
          <w:szCs w:val="22"/>
        </w:rPr>
        <w:t xml:space="preserve"> must balance the needs of consumers, workers, and taxpayers. In some cases, splitting a high number of hours between two workers is a good solution. In other cases, the consumer's disability and/or family situation may require overtime pay. Most importantly, decisions about how much care a consumer receives and who provides it should be based on a person-centered assessment of the individual’s needs. </w:t>
      </w:r>
    </w:p>
    <w:p w:rsidR="009A3841" w:rsidRPr="00E36AC6" w:rsidRDefault="009A3841" w:rsidP="00703032">
      <w:pPr>
        <w:pStyle w:val="Default"/>
        <w:rPr>
          <w:rFonts w:cstheme="minorBidi"/>
          <w:sz w:val="22"/>
          <w:szCs w:val="22"/>
        </w:rPr>
      </w:pPr>
    </w:p>
    <w:p w:rsidR="00663EF4" w:rsidRPr="00E36AC6" w:rsidRDefault="00663EF4" w:rsidP="00703032">
      <w:pPr>
        <w:pStyle w:val="Default"/>
        <w:rPr>
          <w:rFonts w:cstheme="minorBidi"/>
          <w:sz w:val="22"/>
          <w:szCs w:val="22"/>
        </w:rPr>
      </w:pPr>
      <w:r w:rsidRPr="00E36AC6">
        <w:rPr>
          <w:rFonts w:cstheme="minorBidi"/>
          <w:sz w:val="22"/>
          <w:szCs w:val="22"/>
        </w:rPr>
        <w:t xml:space="preserve">Furthermore, </w:t>
      </w:r>
      <w:r w:rsidR="009A3841" w:rsidRPr="00E36AC6">
        <w:rPr>
          <w:rFonts w:cstheme="minorBidi"/>
          <w:sz w:val="22"/>
          <w:szCs w:val="22"/>
        </w:rPr>
        <w:t>the Division of Medical Services’</w:t>
      </w:r>
      <w:r w:rsidRPr="00E36AC6">
        <w:rPr>
          <w:rFonts w:cstheme="minorBidi"/>
          <w:sz w:val="22"/>
          <w:szCs w:val="22"/>
        </w:rPr>
        <w:t xml:space="preserve"> proposal assumes that </w:t>
      </w:r>
      <w:r w:rsidR="00D15A7D">
        <w:rPr>
          <w:rFonts w:cstheme="minorBidi"/>
          <w:sz w:val="22"/>
          <w:szCs w:val="22"/>
        </w:rPr>
        <w:t>a sufficient number of</w:t>
      </w:r>
      <w:r w:rsidR="009A3841" w:rsidRPr="00E36AC6">
        <w:rPr>
          <w:rFonts w:cstheme="minorBidi"/>
          <w:sz w:val="22"/>
          <w:szCs w:val="22"/>
        </w:rPr>
        <w:t xml:space="preserve"> </w:t>
      </w:r>
      <w:r w:rsidRPr="00E36AC6">
        <w:rPr>
          <w:rFonts w:cstheme="minorBidi"/>
          <w:sz w:val="22"/>
          <w:szCs w:val="22"/>
        </w:rPr>
        <w:t xml:space="preserve">new workers will be willing and available to do this work </w:t>
      </w:r>
      <w:r w:rsidR="00A42415">
        <w:rPr>
          <w:rFonts w:cstheme="minorBidi"/>
          <w:sz w:val="22"/>
          <w:szCs w:val="22"/>
        </w:rPr>
        <w:t xml:space="preserve">immediately </w:t>
      </w:r>
      <w:r w:rsidRPr="00E36AC6">
        <w:rPr>
          <w:rFonts w:cstheme="minorBidi"/>
          <w:sz w:val="22"/>
          <w:szCs w:val="22"/>
        </w:rPr>
        <w:t>if overtime is prohibited</w:t>
      </w:r>
      <w:r w:rsidR="00975FDB">
        <w:rPr>
          <w:rFonts w:cstheme="minorBidi"/>
          <w:sz w:val="22"/>
          <w:szCs w:val="22"/>
        </w:rPr>
        <w:t xml:space="preserve"> and workers are limited to only one consumer per day</w:t>
      </w:r>
      <w:r w:rsidRPr="00E36AC6">
        <w:rPr>
          <w:rFonts w:cstheme="minorBidi"/>
          <w:sz w:val="22"/>
          <w:szCs w:val="22"/>
        </w:rPr>
        <w:t>. Although the extension of minimum wage and overtime protections to the home care workforce is an essential first step to stabilizing the workforce and attracting more individuals to the profession, recruitment and retention remain a challenge</w:t>
      </w:r>
      <w:r w:rsidR="00D15A7D">
        <w:rPr>
          <w:rFonts w:cstheme="minorBidi"/>
          <w:sz w:val="22"/>
          <w:szCs w:val="22"/>
        </w:rPr>
        <w:t xml:space="preserve"> – exacerbated by growing demand (demand for </w:t>
      </w:r>
      <w:hyperlink r:id="rId10" w:history="1">
        <w:r w:rsidR="00D15A7D" w:rsidRPr="004F7139">
          <w:rPr>
            <w:rStyle w:val="Hyperlink"/>
            <w:rFonts w:cstheme="minorBidi"/>
            <w:sz w:val="22"/>
            <w:szCs w:val="22"/>
          </w:rPr>
          <w:t>personal care attendants in Arkansas</w:t>
        </w:r>
      </w:hyperlink>
      <w:r w:rsidR="00D15A7D">
        <w:rPr>
          <w:rFonts w:cstheme="minorBidi"/>
          <w:sz w:val="22"/>
          <w:szCs w:val="22"/>
        </w:rPr>
        <w:t xml:space="preserve"> is projected to grow by 28</w:t>
      </w:r>
      <w:r w:rsidR="00AB09BE">
        <w:rPr>
          <w:rFonts w:cstheme="minorBidi"/>
          <w:sz w:val="22"/>
          <w:szCs w:val="22"/>
        </w:rPr>
        <w:t xml:space="preserve"> percent</w:t>
      </w:r>
      <w:r w:rsidR="00D15A7D">
        <w:rPr>
          <w:rFonts w:cstheme="minorBidi"/>
          <w:sz w:val="22"/>
          <w:szCs w:val="22"/>
        </w:rPr>
        <w:t xml:space="preserve"> </w:t>
      </w:r>
      <w:r w:rsidR="0049452E">
        <w:rPr>
          <w:rFonts w:cstheme="minorBidi"/>
          <w:sz w:val="22"/>
          <w:szCs w:val="22"/>
        </w:rPr>
        <w:t>by 2020</w:t>
      </w:r>
      <w:r w:rsidR="00D15A7D">
        <w:rPr>
          <w:rFonts w:cstheme="minorBidi"/>
          <w:sz w:val="22"/>
          <w:szCs w:val="22"/>
        </w:rPr>
        <w:t>)</w:t>
      </w:r>
      <w:r w:rsidRPr="00E36AC6">
        <w:rPr>
          <w:rFonts w:cstheme="minorBidi"/>
          <w:sz w:val="22"/>
          <w:szCs w:val="22"/>
        </w:rPr>
        <w:t xml:space="preserve">. It is possible that the state will be unable to recruit enough additional workers to completely avoid the payment of overtime </w:t>
      </w:r>
      <w:r w:rsidR="00975FDB">
        <w:rPr>
          <w:rFonts w:cstheme="minorBidi"/>
          <w:sz w:val="22"/>
          <w:szCs w:val="22"/>
        </w:rPr>
        <w:t xml:space="preserve">and travel time </w:t>
      </w:r>
      <w:r w:rsidRPr="00E36AC6">
        <w:rPr>
          <w:rFonts w:cstheme="minorBidi"/>
          <w:sz w:val="22"/>
          <w:szCs w:val="22"/>
        </w:rPr>
        <w:t xml:space="preserve">costs. In rural </w:t>
      </w:r>
      <w:r w:rsidR="009A3841" w:rsidRPr="00E36AC6">
        <w:rPr>
          <w:rFonts w:cstheme="minorBidi"/>
          <w:sz w:val="22"/>
          <w:szCs w:val="22"/>
        </w:rPr>
        <w:t>Arkansas</w:t>
      </w:r>
      <w:r w:rsidRPr="00E36AC6">
        <w:rPr>
          <w:rFonts w:cstheme="minorBidi"/>
          <w:sz w:val="22"/>
          <w:szCs w:val="22"/>
        </w:rPr>
        <w:t xml:space="preserve">, the only available person to provide care may be </w:t>
      </w:r>
      <w:r w:rsidR="009A3841" w:rsidRPr="00E36AC6">
        <w:rPr>
          <w:rFonts w:cstheme="minorBidi"/>
          <w:sz w:val="22"/>
          <w:szCs w:val="22"/>
        </w:rPr>
        <w:t>the one worker already providing it</w:t>
      </w:r>
      <w:r w:rsidRPr="00E36AC6">
        <w:rPr>
          <w:rFonts w:cstheme="minorBidi"/>
          <w:sz w:val="22"/>
          <w:szCs w:val="22"/>
        </w:rPr>
        <w:t xml:space="preserve">. The state must take a more thoughtful approach in order to ensure that consumers don’t go without the </w:t>
      </w:r>
      <w:r w:rsidR="003925C0">
        <w:rPr>
          <w:rFonts w:cstheme="minorBidi"/>
          <w:sz w:val="22"/>
          <w:szCs w:val="22"/>
        </w:rPr>
        <w:t>LTSS</w:t>
      </w:r>
      <w:r w:rsidR="003925C0" w:rsidRPr="00E36AC6">
        <w:rPr>
          <w:rFonts w:cstheme="minorBidi"/>
          <w:sz w:val="22"/>
          <w:szCs w:val="22"/>
        </w:rPr>
        <w:t xml:space="preserve"> </w:t>
      </w:r>
      <w:r w:rsidRPr="00E36AC6">
        <w:rPr>
          <w:rFonts w:cstheme="minorBidi"/>
          <w:sz w:val="22"/>
          <w:szCs w:val="22"/>
        </w:rPr>
        <w:t>they need</w:t>
      </w:r>
      <w:r w:rsidR="004F7139">
        <w:rPr>
          <w:rFonts w:cstheme="minorBidi"/>
          <w:sz w:val="22"/>
          <w:szCs w:val="22"/>
        </w:rPr>
        <w:t>, and that its policy decisions do not cause a shortage of home care workers</w:t>
      </w:r>
      <w:r w:rsidRPr="00E36AC6">
        <w:rPr>
          <w:rFonts w:cstheme="minorBidi"/>
          <w:sz w:val="22"/>
          <w:szCs w:val="22"/>
        </w:rPr>
        <w:t xml:space="preserve">. Indeed, </w:t>
      </w:r>
      <w:r w:rsidR="003925C0">
        <w:rPr>
          <w:rFonts w:cstheme="minorBidi"/>
          <w:sz w:val="22"/>
          <w:szCs w:val="22"/>
        </w:rPr>
        <w:t xml:space="preserve">the </w:t>
      </w:r>
      <w:r w:rsidR="00703032">
        <w:rPr>
          <w:rFonts w:cstheme="minorBidi"/>
          <w:sz w:val="22"/>
          <w:szCs w:val="22"/>
        </w:rPr>
        <w:t xml:space="preserve">United States District Court </w:t>
      </w:r>
      <w:hyperlink r:id="rId11" w:history="1">
        <w:r w:rsidR="00703032" w:rsidRPr="00703032">
          <w:rPr>
            <w:rStyle w:val="Hyperlink"/>
            <w:rFonts w:cstheme="minorBidi"/>
            <w:sz w:val="22"/>
            <w:szCs w:val="22"/>
          </w:rPr>
          <w:t>found</w:t>
        </w:r>
      </w:hyperlink>
      <w:r w:rsidR="00703032">
        <w:rPr>
          <w:rFonts w:cstheme="minorBidi"/>
          <w:sz w:val="22"/>
          <w:szCs w:val="22"/>
        </w:rPr>
        <w:t xml:space="preserve"> that </w:t>
      </w:r>
      <w:r w:rsidRPr="00E36AC6">
        <w:rPr>
          <w:rFonts w:cstheme="minorBidi"/>
          <w:sz w:val="22"/>
          <w:szCs w:val="22"/>
        </w:rPr>
        <w:t>the state is responsible for setting wage rates and policies that attract enough home care workers to deliver all of the services for which the individual qualifies.</w:t>
      </w:r>
    </w:p>
    <w:p w:rsidR="00E36AC6" w:rsidRDefault="00E36AC6" w:rsidP="00703032">
      <w:pPr>
        <w:pStyle w:val="Default"/>
        <w:rPr>
          <w:sz w:val="22"/>
          <w:szCs w:val="22"/>
        </w:rPr>
      </w:pPr>
    </w:p>
    <w:p w:rsidR="00663EF4" w:rsidRPr="00E36AC6" w:rsidRDefault="00663EF4" w:rsidP="00703032">
      <w:pPr>
        <w:pStyle w:val="Default"/>
        <w:rPr>
          <w:sz w:val="22"/>
          <w:szCs w:val="22"/>
        </w:rPr>
      </w:pPr>
      <w:r w:rsidRPr="00E36AC6">
        <w:rPr>
          <w:sz w:val="22"/>
          <w:szCs w:val="22"/>
        </w:rPr>
        <w:t>As a first step to developing a more reasoned approach</w:t>
      </w:r>
      <w:r w:rsidR="009A3841" w:rsidRPr="00E36AC6">
        <w:rPr>
          <w:sz w:val="22"/>
          <w:szCs w:val="22"/>
        </w:rPr>
        <w:t xml:space="preserve">, the Division of Medical Services should calculate and release Arkansas’ workforce data – including the extent of overtime and part-time hours </w:t>
      </w:r>
      <w:r w:rsidR="00975FDB">
        <w:rPr>
          <w:sz w:val="22"/>
          <w:szCs w:val="22"/>
        </w:rPr>
        <w:t xml:space="preserve">and travel time between consumers </w:t>
      </w:r>
      <w:r w:rsidR="009A3841" w:rsidRPr="00E36AC6">
        <w:rPr>
          <w:sz w:val="22"/>
          <w:szCs w:val="22"/>
        </w:rPr>
        <w:t>for</w:t>
      </w:r>
      <w:r w:rsidR="00E36AC6" w:rsidRPr="00E36AC6">
        <w:rPr>
          <w:sz w:val="22"/>
          <w:szCs w:val="22"/>
        </w:rPr>
        <w:t xml:space="preserve"> </w:t>
      </w:r>
      <w:r w:rsidR="009A3841" w:rsidRPr="00E36AC6">
        <w:rPr>
          <w:sz w:val="22"/>
          <w:szCs w:val="22"/>
        </w:rPr>
        <w:t>attendants in this program</w:t>
      </w:r>
      <w:r w:rsidRPr="00E36AC6">
        <w:rPr>
          <w:sz w:val="22"/>
          <w:szCs w:val="22"/>
        </w:rPr>
        <w:t xml:space="preserve">. </w:t>
      </w:r>
      <w:r w:rsidR="009A3841" w:rsidRPr="00E36AC6">
        <w:rPr>
          <w:sz w:val="22"/>
          <w:szCs w:val="22"/>
        </w:rPr>
        <w:t xml:space="preserve">The Division should then share this information with stakeholders, including consumers and workers, to find solutions that avoid disruption of care and strengthen Arkansas’s system of </w:t>
      </w:r>
      <w:r w:rsidR="00C169D6">
        <w:rPr>
          <w:sz w:val="22"/>
          <w:szCs w:val="22"/>
        </w:rPr>
        <w:t>LTSS</w:t>
      </w:r>
      <w:r w:rsidR="009A3841" w:rsidRPr="00E36AC6">
        <w:rPr>
          <w:sz w:val="22"/>
          <w:szCs w:val="22"/>
        </w:rPr>
        <w:t>.</w:t>
      </w:r>
    </w:p>
    <w:p w:rsidR="009A3841" w:rsidRPr="00E36AC6" w:rsidRDefault="009A3841" w:rsidP="00703032">
      <w:pPr>
        <w:pStyle w:val="Default"/>
        <w:rPr>
          <w:sz w:val="22"/>
          <w:szCs w:val="22"/>
        </w:rPr>
      </w:pPr>
    </w:p>
    <w:p w:rsidR="00663EF4" w:rsidRPr="00E36AC6" w:rsidRDefault="00C169D6" w:rsidP="00703032">
      <w:pPr>
        <w:pStyle w:val="Default"/>
        <w:rPr>
          <w:sz w:val="22"/>
          <w:szCs w:val="22"/>
        </w:rPr>
      </w:pPr>
      <w:r w:rsidRPr="00E36AC6">
        <w:rPr>
          <w:sz w:val="22"/>
          <w:szCs w:val="22"/>
        </w:rPr>
        <w:t>Moreover</w:t>
      </w:r>
      <w:r w:rsidR="00663EF4" w:rsidRPr="00E36AC6">
        <w:rPr>
          <w:sz w:val="22"/>
          <w:szCs w:val="22"/>
        </w:rPr>
        <w:t xml:space="preserve">, the </w:t>
      </w:r>
      <w:r w:rsidR="009A3841" w:rsidRPr="00E36AC6">
        <w:rPr>
          <w:sz w:val="22"/>
          <w:szCs w:val="22"/>
        </w:rPr>
        <w:t xml:space="preserve">Division </w:t>
      </w:r>
      <w:r w:rsidR="00663EF4" w:rsidRPr="00E36AC6">
        <w:rPr>
          <w:sz w:val="22"/>
          <w:szCs w:val="22"/>
        </w:rPr>
        <w:t xml:space="preserve">must consider any action in the context of the 1999 U.S. Supreme Court Olmstead decision, in which it confirmed the right of people with disabilities to receive services in the least restrictive setting. </w:t>
      </w:r>
      <w:r w:rsidR="009A3841" w:rsidRPr="00E36AC6">
        <w:rPr>
          <w:sz w:val="22"/>
          <w:szCs w:val="22"/>
        </w:rPr>
        <w:t xml:space="preserve"> </w:t>
      </w:r>
      <w:r w:rsidR="00663EF4" w:rsidRPr="00E36AC6">
        <w:rPr>
          <w:sz w:val="22"/>
          <w:szCs w:val="22"/>
        </w:rPr>
        <w:t xml:space="preserve">Specifically, </w:t>
      </w:r>
      <w:hyperlink r:id="rId12" w:history="1">
        <w:r w:rsidRPr="00703032">
          <w:rPr>
            <w:rStyle w:val="Hyperlink"/>
            <w:sz w:val="22"/>
            <w:szCs w:val="22"/>
          </w:rPr>
          <w:t>US</w:t>
        </w:r>
        <w:r w:rsidR="00663EF4" w:rsidRPr="00703032">
          <w:rPr>
            <w:rStyle w:val="Hyperlink"/>
            <w:sz w:val="22"/>
            <w:szCs w:val="22"/>
          </w:rPr>
          <w:t>DOL guidance</w:t>
        </w:r>
      </w:hyperlink>
      <w:r w:rsidR="00663EF4" w:rsidRPr="00E36AC6">
        <w:rPr>
          <w:sz w:val="22"/>
          <w:szCs w:val="22"/>
        </w:rPr>
        <w:t xml:space="preserve"> on the new regulation refers to the Olmstead decision, saying </w:t>
      </w:r>
      <w:r w:rsidR="00703032">
        <w:rPr>
          <w:sz w:val="22"/>
          <w:szCs w:val="22"/>
        </w:rPr>
        <w:t>“</w:t>
      </w:r>
      <w:r w:rsidR="00703032" w:rsidRPr="00703032">
        <w:rPr>
          <w:rFonts w:cs="Tahoma"/>
          <w:sz w:val="22"/>
          <w:szCs w:val="22"/>
        </w:rPr>
        <w:t xml:space="preserve">If a public entity as a joint employer of its home care workers puts in place new policies that have the impact of reducing or otherwise disrupting a consumer’s services, the state must ensure that the policy does not place the affected individuals at serious risk of institutionalization. </w:t>
      </w:r>
      <w:r w:rsidR="00703032" w:rsidRPr="00703032">
        <w:rPr>
          <w:rStyle w:val="Emphasis"/>
          <w:rFonts w:cs="Tahoma"/>
          <w:sz w:val="22"/>
          <w:szCs w:val="22"/>
        </w:rPr>
        <w:t>See id.</w:t>
      </w:r>
      <w:r w:rsidR="00703032" w:rsidRPr="00703032">
        <w:rPr>
          <w:rFonts w:cs="Tahoma"/>
          <w:sz w:val="22"/>
          <w:szCs w:val="22"/>
        </w:rPr>
        <w:t xml:space="preserve"> This could include making exceptions to the policy or providing alternative services to individuals who otherwise would be placed at serious risk of institutionalization. </w:t>
      </w:r>
      <w:r w:rsidR="00703032" w:rsidRPr="00703032">
        <w:rPr>
          <w:rStyle w:val="Emphasis"/>
          <w:rFonts w:cs="Tahoma"/>
          <w:sz w:val="22"/>
          <w:szCs w:val="22"/>
        </w:rPr>
        <w:t>Id</w:t>
      </w:r>
      <w:r w:rsidR="00703032" w:rsidRPr="00703032">
        <w:rPr>
          <w:rFonts w:cs="Tahoma"/>
          <w:sz w:val="22"/>
          <w:szCs w:val="22"/>
        </w:rPr>
        <w:t xml:space="preserve">. (citing October 22, 2012 </w:t>
      </w:r>
      <w:hyperlink r:id="rId13" w:history="1">
        <w:r w:rsidR="00703032" w:rsidRPr="00703032">
          <w:rPr>
            <w:rStyle w:val="Hyperlink"/>
            <w:rFonts w:cs="Tahoma"/>
            <w:sz w:val="22"/>
            <w:szCs w:val="22"/>
          </w:rPr>
          <w:t>Letter from DOJ and OCR to Washington State</w:t>
        </w:r>
      </w:hyperlink>
      <w:r w:rsidR="00703032" w:rsidRPr="00703032">
        <w:rPr>
          <w:rFonts w:cs="Tahoma"/>
          <w:sz w:val="22"/>
          <w:szCs w:val="22"/>
        </w:rPr>
        <w:t xml:space="preserve">); </w:t>
      </w:r>
      <w:r w:rsidR="00703032" w:rsidRPr="00703032">
        <w:rPr>
          <w:rStyle w:val="Emphasis"/>
          <w:rFonts w:cs="Tahoma"/>
          <w:sz w:val="22"/>
          <w:szCs w:val="22"/>
        </w:rPr>
        <w:t>accord M.R. v. Dreyfus</w:t>
      </w:r>
      <w:r w:rsidR="00703032" w:rsidRPr="00703032">
        <w:rPr>
          <w:rFonts w:cs="Tahoma"/>
          <w:sz w:val="22"/>
          <w:szCs w:val="22"/>
        </w:rPr>
        <w:t xml:space="preserve">, 663 F.3d 1100 (9th Cir. 2011) (finding that a state violates the ADA and </w:t>
      </w:r>
      <w:r w:rsidR="00703032" w:rsidRPr="00703032">
        <w:rPr>
          <w:rStyle w:val="Emphasis"/>
          <w:rFonts w:cs="Tahoma"/>
          <w:sz w:val="22"/>
          <w:szCs w:val="22"/>
        </w:rPr>
        <w:t>Olmstead</w:t>
      </w:r>
      <w:r w:rsidR="00703032" w:rsidRPr="00703032">
        <w:rPr>
          <w:rFonts w:cs="Tahoma"/>
          <w:sz w:val="22"/>
          <w:szCs w:val="22"/>
        </w:rPr>
        <w:t xml:space="preserve"> when policies place individuals at serious risk of institutionalization).</w:t>
      </w:r>
      <w:r w:rsidR="00663EF4" w:rsidRPr="00703032">
        <w:rPr>
          <w:sz w:val="22"/>
          <w:szCs w:val="22"/>
        </w:rPr>
        <w:t>”</w:t>
      </w:r>
      <w:r w:rsidR="00663EF4" w:rsidRPr="00E36AC6">
        <w:rPr>
          <w:sz w:val="22"/>
          <w:szCs w:val="22"/>
        </w:rPr>
        <w:t xml:space="preserve"> Insofar as consumers’ homes and care are disrupted by </w:t>
      </w:r>
      <w:r w:rsidR="009A3841" w:rsidRPr="00E36AC6">
        <w:rPr>
          <w:sz w:val="22"/>
          <w:szCs w:val="22"/>
        </w:rPr>
        <w:t>the Division of Medical Services’</w:t>
      </w:r>
      <w:r w:rsidR="00663EF4" w:rsidRPr="00E36AC6">
        <w:rPr>
          <w:sz w:val="22"/>
          <w:szCs w:val="22"/>
        </w:rPr>
        <w:t xml:space="preserve"> proposed overtime ban</w:t>
      </w:r>
      <w:r w:rsidR="00975FDB">
        <w:rPr>
          <w:sz w:val="22"/>
          <w:szCs w:val="22"/>
        </w:rPr>
        <w:t xml:space="preserve"> and limits on the number of consumers per worker per day</w:t>
      </w:r>
      <w:r w:rsidR="00663EF4" w:rsidRPr="00E36AC6">
        <w:rPr>
          <w:sz w:val="22"/>
          <w:szCs w:val="22"/>
        </w:rPr>
        <w:t xml:space="preserve">, and consumers face otherwise unnecessary placement in a nursing home, the state will be defying the Olmstead mandate and violating their civil rights. </w:t>
      </w:r>
    </w:p>
    <w:p w:rsidR="009A3841" w:rsidRDefault="009A3841" w:rsidP="00703032">
      <w:pPr>
        <w:pStyle w:val="Default"/>
        <w:rPr>
          <w:sz w:val="22"/>
          <w:szCs w:val="22"/>
        </w:rPr>
      </w:pPr>
    </w:p>
    <w:p w:rsidR="00663EF4" w:rsidRPr="00E36AC6" w:rsidRDefault="00663EF4" w:rsidP="00703032">
      <w:pPr>
        <w:pStyle w:val="Default"/>
        <w:rPr>
          <w:sz w:val="22"/>
          <w:szCs w:val="22"/>
        </w:rPr>
      </w:pPr>
      <w:r w:rsidRPr="00E36AC6">
        <w:rPr>
          <w:sz w:val="22"/>
          <w:szCs w:val="22"/>
        </w:rPr>
        <w:t xml:space="preserve">Sincerely, </w:t>
      </w:r>
    </w:p>
    <w:p w:rsidR="009A3841" w:rsidRPr="00E36AC6" w:rsidRDefault="0049452E" w:rsidP="00703032">
      <w:pPr>
        <w:pStyle w:val="Default"/>
        <w:rPr>
          <w:sz w:val="22"/>
          <w:szCs w:val="22"/>
        </w:rPr>
      </w:pPr>
      <w:r>
        <w:rPr>
          <w:sz w:val="22"/>
          <w:szCs w:val="22"/>
        </w:rPr>
        <w:t>[</w:t>
      </w:r>
      <w:r w:rsidRPr="0049452E">
        <w:rPr>
          <w:sz w:val="22"/>
          <w:szCs w:val="22"/>
          <w:highlight w:val="yellow"/>
        </w:rPr>
        <w:t>Organization</w:t>
      </w:r>
      <w:r>
        <w:rPr>
          <w:sz w:val="22"/>
          <w:szCs w:val="22"/>
        </w:rPr>
        <w:t>]</w:t>
      </w:r>
    </w:p>
    <w:sectPr w:rsidR="009A3841" w:rsidRPr="00E36AC6" w:rsidSect="0049452E">
      <w:pgSz w:w="12240" w:h="15840"/>
      <w:pgMar w:top="108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489" w:rsidRDefault="00656489" w:rsidP="00E36AC6">
      <w:pPr>
        <w:spacing w:after="0" w:line="240" w:lineRule="auto"/>
      </w:pPr>
      <w:r>
        <w:separator/>
      </w:r>
    </w:p>
  </w:endnote>
  <w:endnote w:type="continuationSeparator" w:id="0">
    <w:p w:rsidR="00656489" w:rsidRDefault="00656489" w:rsidP="00E36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489" w:rsidRDefault="00656489" w:rsidP="00E36AC6">
      <w:pPr>
        <w:spacing w:after="0" w:line="240" w:lineRule="auto"/>
      </w:pPr>
      <w:r>
        <w:separator/>
      </w:r>
    </w:p>
  </w:footnote>
  <w:footnote w:type="continuationSeparator" w:id="0">
    <w:p w:rsidR="00656489" w:rsidRDefault="00656489" w:rsidP="00E36A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EF4"/>
    <w:rsid w:val="00254397"/>
    <w:rsid w:val="002766C7"/>
    <w:rsid w:val="002F68AD"/>
    <w:rsid w:val="003431E5"/>
    <w:rsid w:val="003925C0"/>
    <w:rsid w:val="003A3444"/>
    <w:rsid w:val="0049452E"/>
    <w:rsid w:val="004F7139"/>
    <w:rsid w:val="00635C58"/>
    <w:rsid w:val="00651409"/>
    <w:rsid w:val="00656489"/>
    <w:rsid w:val="00663EF4"/>
    <w:rsid w:val="006E6796"/>
    <w:rsid w:val="006F4EB9"/>
    <w:rsid w:val="00703032"/>
    <w:rsid w:val="007D4E35"/>
    <w:rsid w:val="00975FDB"/>
    <w:rsid w:val="009A3841"/>
    <w:rsid w:val="00A42415"/>
    <w:rsid w:val="00A81A6A"/>
    <w:rsid w:val="00AB09BE"/>
    <w:rsid w:val="00AC4C02"/>
    <w:rsid w:val="00B04295"/>
    <w:rsid w:val="00BE752D"/>
    <w:rsid w:val="00C169D6"/>
    <w:rsid w:val="00C43FFE"/>
    <w:rsid w:val="00C60104"/>
    <w:rsid w:val="00CB4579"/>
    <w:rsid w:val="00D15A7D"/>
    <w:rsid w:val="00D30BF1"/>
    <w:rsid w:val="00DF10E2"/>
    <w:rsid w:val="00E36AC6"/>
    <w:rsid w:val="00ED7FB6"/>
    <w:rsid w:val="00F55C52"/>
    <w:rsid w:val="00FC41B6"/>
    <w:rsid w:val="00FF5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93CF0-760A-494A-9136-B02CBE91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3EF4"/>
    <w:pPr>
      <w:autoSpaceDE w:val="0"/>
      <w:autoSpaceDN w:val="0"/>
      <w:adjustRightInd w:val="0"/>
      <w:spacing w:after="0" w:line="240" w:lineRule="auto"/>
    </w:pPr>
    <w:rPr>
      <w:rFonts w:ascii="Palatino Linotype" w:hAnsi="Palatino Linotype" w:cs="Palatino Linotype"/>
      <w:color w:val="000000"/>
      <w:sz w:val="24"/>
      <w:szCs w:val="24"/>
    </w:rPr>
  </w:style>
  <w:style w:type="paragraph" w:styleId="FootnoteText">
    <w:name w:val="footnote text"/>
    <w:basedOn w:val="Normal"/>
    <w:link w:val="FootnoteTextChar"/>
    <w:uiPriority w:val="99"/>
    <w:semiHidden/>
    <w:unhideWhenUsed/>
    <w:rsid w:val="00E36A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6AC6"/>
    <w:rPr>
      <w:sz w:val="20"/>
      <w:szCs w:val="20"/>
    </w:rPr>
  </w:style>
  <w:style w:type="character" w:styleId="FootnoteReference">
    <w:name w:val="footnote reference"/>
    <w:basedOn w:val="DefaultParagraphFont"/>
    <w:uiPriority w:val="99"/>
    <w:semiHidden/>
    <w:unhideWhenUsed/>
    <w:rsid w:val="00E36AC6"/>
    <w:rPr>
      <w:vertAlign w:val="superscript"/>
    </w:rPr>
  </w:style>
  <w:style w:type="paragraph" w:styleId="BalloonText">
    <w:name w:val="Balloon Text"/>
    <w:basedOn w:val="Normal"/>
    <w:link w:val="BalloonTextChar"/>
    <w:uiPriority w:val="99"/>
    <w:semiHidden/>
    <w:unhideWhenUsed/>
    <w:rsid w:val="00635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C58"/>
    <w:rPr>
      <w:rFonts w:ascii="Segoe UI" w:hAnsi="Segoe UI" w:cs="Segoe UI"/>
      <w:sz w:val="18"/>
      <w:szCs w:val="18"/>
    </w:rPr>
  </w:style>
  <w:style w:type="character" w:styleId="CommentReference">
    <w:name w:val="annotation reference"/>
    <w:basedOn w:val="DefaultParagraphFont"/>
    <w:uiPriority w:val="99"/>
    <w:semiHidden/>
    <w:unhideWhenUsed/>
    <w:rsid w:val="00A81A6A"/>
    <w:rPr>
      <w:sz w:val="16"/>
      <w:szCs w:val="16"/>
    </w:rPr>
  </w:style>
  <w:style w:type="paragraph" w:styleId="CommentText">
    <w:name w:val="annotation text"/>
    <w:basedOn w:val="Normal"/>
    <w:link w:val="CommentTextChar"/>
    <w:uiPriority w:val="99"/>
    <w:semiHidden/>
    <w:unhideWhenUsed/>
    <w:rsid w:val="00A81A6A"/>
    <w:pPr>
      <w:spacing w:line="240" w:lineRule="auto"/>
    </w:pPr>
    <w:rPr>
      <w:sz w:val="20"/>
      <w:szCs w:val="20"/>
    </w:rPr>
  </w:style>
  <w:style w:type="character" w:customStyle="1" w:styleId="CommentTextChar">
    <w:name w:val="Comment Text Char"/>
    <w:basedOn w:val="DefaultParagraphFont"/>
    <w:link w:val="CommentText"/>
    <w:uiPriority w:val="99"/>
    <w:semiHidden/>
    <w:rsid w:val="00A81A6A"/>
    <w:rPr>
      <w:sz w:val="20"/>
      <w:szCs w:val="20"/>
    </w:rPr>
  </w:style>
  <w:style w:type="paragraph" w:styleId="CommentSubject">
    <w:name w:val="annotation subject"/>
    <w:basedOn w:val="CommentText"/>
    <w:next w:val="CommentText"/>
    <w:link w:val="CommentSubjectChar"/>
    <w:uiPriority w:val="99"/>
    <w:semiHidden/>
    <w:unhideWhenUsed/>
    <w:rsid w:val="00A81A6A"/>
    <w:rPr>
      <w:b/>
      <w:bCs/>
    </w:rPr>
  </w:style>
  <w:style w:type="character" w:customStyle="1" w:styleId="CommentSubjectChar">
    <w:name w:val="Comment Subject Char"/>
    <w:basedOn w:val="CommentTextChar"/>
    <w:link w:val="CommentSubject"/>
    <w:uiPriority w:val="99"/>
    <w:semiHidden/>
    <w:rsid w:val="00A81A6A"/>
    <w:rPr>
      <w:b/>
      <w:bCs/>
      <w:sz w:val="20"/>
      <w:szCs w:val="20"/>
    </w:rPr>
  </w:style>
  <w:style w:type="character" w:styleId="Hyperlink">
    <w:name w:val="Hyperlink"/>
    <w:basedOn w:val="DefaultParagraphFont"/>
    <w:uiPriority w:val="99"/>
    <w:unhideWhenUsed/>
    <w:rsid w:val="00A81A6A"/>
    <w:rPr>
      <w:color w:val="0563C1" w:themeColor="hyperlink"/>
      <w:u w:val="single"/>
    </w:rPr>
  </w:style>
  <w:style w:type="character" w:styleId="Emphasis">
    <w:name w:val="Emphasis"/>
    <w:basedOn w:val="DefaultParagraphFont"/>
    <w:uiPriority w:val="20"/>
    <w:qFormat/>
    <w:rsid w:val="00703032"/>
    <w:rPr>
      <w:i/>
      <w:iCs/>
    </w:rPr>
  </w:style>
  <w:style w:type="character" w:styleId="FollowedHyperlink">
    <w:name w:val="FollowedHyperlink"/>
    <w:basedOn w:val="DefaultParagraphFont"/>
    <w:uiPriority w:val="99"/>
    <w:semiHidden/>
    <w:unhideWhenUsed/>
    <w:rsid w:val="007030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da.gov/olmstead/documents/ltr_gov_gregoire.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ol.gov/whd/opinion/adminIntrprtn/FLSA/2014/FLSAAI2014_2.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cdl.com/ball.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phinational.org/policy/states/arkansa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7717E7F6993F4C99379BB23E315EF8" ma:contentTypeVersion="0" ma:contentTypeDescription="Create a new document." ma:contentTypeScope="" ma:versionID="16f68b87226562205f85bc8f8495f886">
  <xsd:schema xmlns:xsd="http://www.w3.org/2001/XMLSchema" xmlns:xs="http://www.w3.org/2001/XMLSchema" xmlns:p="http://schemas.microsoft.com/office/2006/metadata/properties" targetNamespace="http://schemas.microsoft.com/office/2006/metadata/properties" ma:root="true" ma:fieldsID="6bb5f041cec18b49064b25384a06f96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FC31B-4FC3-4180-8954-93AD3105A5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C77B09-7471-4174-8975-82DE386A3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2F739CE-F7FF-41CD-8443-D246AEC3132B}">
  <ds:schemaRefs>
    <ds:schemaRef ds:uri="http://schemas.microsoft.com/sharepoint/v3/contenttype/forms"/>
  </ds:schemaRefs>
</ds:datastoreItem>
</file>

<file path=customXml/itemProps4.xml><?xml version="1.0" encoding="utf-8"?>
<ds:datastoreItem xmlns:ds="http://schemas.openxmlformats.org/officeDocument/2006/customXml" ds:itemID="{2F4AA41A-ACF6-4E84-91FE-BA3E92176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MacInnes</dc:creator>
  <cp:keywords/>
  <dc:description/>
  <cp:lastModifiedBy>Matthew Ozga</cp:lastModifiedBy>
  <cp:revision>2</cp:revision>
  <dcterms:created xsi:type="dcterms:W3CDTF">2014-11-25T20:28:00Z</dcterms:created>
  <dcterms:modified xsi:type="dcterms:W3CDTF">2014-11-25T20:28:00Z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0x010100C27717E7F6993F4C99379BB23E315EF8</vt:lpwstr>
  </property>
</Properties>
</file>